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7B711" w14:textId="576FA666" w:rsidR="002A0C9B" w:rsidRDefault="002A0C9B"/>
    <w:p w14:paraId="3363DDE4" w14:textId="77777777" w:rsidR="002A0C9B" w:rsidRDefault="00E06D82">
      <w:r>
        <w:rPr>
          <w:noProof/>
        </w:rPr>
        <w:drawing>
          <wp:inline distT="0" distB="0" distL="114300" distR="114300" wp14:anchorId="42B37759" wp14:editId="79F6798E">
            <wp:extent cx="5269865" cy="3095625"/>
            <wp:effectExtent l="0" t="0" r="698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43F0F" w14:textId="77777777" w:rsidR="002A0C9B" w:rsidRDefault="00E06D82">
      <w:pPr>
        <w:rPr>
          <w:rFonts w:ascii="Arial" w:hAnsi="Arial" w:cs="Arial"/>
        </w:rPr>
      </w:pPr>
      <w:r>
        <w:rPr>
          <w:rFonts w:ascii="Arial" w:hAnsi="Arial" w:cs="Arial" w:hint="eastAsia"/>
        </w:rPr>
        <w:t>SUPP</w:t>
      </w:r>
      <w:r>
        <w:rPr>
          <w:rFonts w:ascii="Arial" w:hAnsi="Arial" w:cs="Arial" w:hint="eastAsia"/>
        </w:rPr>
        <w:t>LEMENTARY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FIGURE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 xml:space="preserve"> | Expression analysis for predicted genes with nonsynonymous SNPs on chromosome 2</w:t>
      </w:r>
    </w:p>
    <w:p w14:paraId="6A33E402" w14:textId="77777777" w:rsidR="002A0C9B" w:rsidRDefault="002A0C9B"/>
    <w:sectPr w:rsidR="002A0C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0330011"/>
    <w:rsid w:val="002A0C9B"/>
    <w:rsid w:val="00E06D82"/>
    <w:rsid w:val="103B1DA6"/>
    <w:rsid w:val="40330011"/>
    <w:rsid w:val="7CF9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119995"/>
  <w15:docId w15:val="{9B9A1D89-D936-4837-9F33-F43CBFA2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H" w:eastAsia="en-CH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kkbluer</dc:creator>
  <cp:lastModifiedBy>Catriona Christodoulou</cp:lastModifiedBy>
  <cp:revision>2</cp:revision>
  <dcterms:created xsi:type="dcterms:W3CDTF">2022-03-28T08:54:00Z</dcterms:created>
  <dcterms:modified xsi:type="dcterms:W3CDTF">2022-03-28T08:54:00Z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06E8AB9778CF4DF4A235A5B9EBFDB255</vt:lpwstr>
  </property>
</Properties>
</file>